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BA" w:rsidRPr="003B56ED" w:rsidRDefault="0066537B" w:rsidP="006205BE">
      <w:pPr>
        <w:pStyle w:val="Rubrik"/>
      </w:pPr>
      <w:bookmarkStart w:id="0" w:name="bkmRegarding"/>
      <w:bookmarkEnd w:id="0"/>
      <w:r>
        <w:t>Instruktioner till valberedningen 201</w:t>
      </w:r>
      <w:r w:rsidR="00AC12CD">
        <w:t>9</w:t>
      </w:r>
      <w:bookmarkStart w:id="1" w:name="_GoBack"/>
      <w:bookmarkEnd w:id="1"/>
    </w:p>
    <w:p w:rsidR="0066537B" w:rsidRDefault="0066537B" w:rsidP="0066537B">
      <w:pPr>
        <w:spacing w:before="120"/>
        <w:jc w:val="both"/>
      </w:pPr>
      <w:r>
        <w:t>Valberedningen ska bestå av fyra ledamöter. Styrelsens ordförande ska under september månad kontakta de större aktieägarna (bedömt utifrån storleken på aktieinnehav) för att en valberedning ska inrättas. Namnen på de personer som ska ingå i valberedningen och namnen på de aktieägare som utsett dem ska offentliggöras senast sex månader före årsstämman och grundas på de kända aktieinnehaven den sista handelsdagen i augusti. Valberedningen utses för en mandattid från den tidpunkt då dess sammansättning offentliggörs fram till dess att nästa valberedning bildas. Ordförande i valberedningen ska, om inte ledamöterna enas om annat, vara den ledamot som är utsedd av den största ägaren (bedömt utifrån storleken på aktieinnehav). Valberedningen är beslutför om mer än hälften av hela antalet ledamöter i valberedningen är närvarande.</w:t>
      </w:r>
    </w:p>
    <w:p w:rsidR="0066537B" w:rsidRDefault="0066537B" w:rsidP="0066537B">
      <w:pPr>
        <w:spacing w:before="120"/>
        <w:jc w:val="both"/>
      </w:pPr>
      <w:r>
        <w:t>Om under valberedningens mandatperiod en eller flera av de aktieägare som utsett ledamöter i valberedningen inte längre tillhör de till aktieinnehav större ägarna så ska ledamöter utsedda av dessa aktieägare ställa sina platser till förfogande och den eller de aktieägare som tillkommit bland dem till aktieinnehav större ägarna ska tillfrågas om de vill utse sin eller sina ledamöter till valberedningen. Om ej särskilda skäl föreligger ska dock inga förändringar ske i valberedningens sammansättning om endast marginella förändringar i aktieinnehav ägt rum eller förändringen inträffar senare än två månader före bolagsstämma där förslag från valberedningen ska behandlas.</w:t>
      </w:r>
    </w:p>
    <w:p w:rsidR="0066537B" w:rsidRDefault="0066537B" w:rsidP="0066537B">
      <w:pPr>
        <w:spacing w:before="120"/>
        <w:jc w:val="both"/>
      </w:pPr>
      <w:r>
        <w:t>Aktieägare som utsett ledamot i valberedningen äger rätt att entlediga sådan ledamot och utse ny ledamot till valberedningen. Likaså ska, om ledamot på egen begäran lämnar valberedningen innan dess arbete är slutfört, den aktieägare som utsett ledamoten äga rätt att utse ny ledamot till valberedningen. Förändringar i valberedningens sammansättning ska offentliggöras så snart sådana skett.</w:t>
      </w:r>
    </w:p>
    <w:p w:rsidR="0066537B" w:rsidRDefault="0066537B" w:rsidP="0066537B">
      <w:pPr>
        <w:spacing w:before="120"/>
        <w:jc w:val="both"/>
      </w:pPr>
      <w:r>
        <w:t>Valberedningen ska arbeta fram förslag i följande frågor att föreläggas årsstämman för beslut:</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stämmoordförande,</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antal styrelseledamöter i bolagets styrelse,</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 xml:space="preserve">förslag till val av styrelseledamöter, ordförande i styrelsen och vice ordförande i styrelsen, </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 xml:space="preserve">förslag till val av revisorer, </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 xml:space="preserve">förslag till styrelsearvoden med uppdelningen mellan styrelseordförande, vice ordförande och övriga ledamöter i styrelsen samt eventuell ersättning för utskottsarbete, </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arvode för revisor, och</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förfarande för tillsättande av valberedning (om tillämpligt).</w:t>
      </w:r>
    </w:p>
    <w:p w:rsidR="0066537B" w:rsidRDefault="0066537B" w:rsidP="0066537B">
      <w:pPr>
        <w:pStyle w:val="Liststycke"/>
        <w:spacing w:before="120" w:after="0" w:line="240" w:lineRule="atLeast"/>
        <w:jc w:val="both"/>
      </w:pPr>
    </w:p>
    <w:p w:rsidR="009E6BBA" w:rsidRDefault="0066537B" w:rsidP="0066537B">
      <w:r w:rsidRPr="00B80FDB">
        <w:t>Valberedningen ska vidarebefordra sådan information till BillerudKorsnäs som BillerudKorsnäs behöver för att kunna fullgöra sin informationsskyldighet i enlighet med Svensk kod för bolagsstyrning. Valberedningen ska i samband med sitt uppdrag i övrigt fullgöra de uppgifter som enligt Svensk kod för bolagsstyrning ankommer på valberedningen och BillerudKorsnäs ska på begäran av valberedningen tillhandahålla personella resurser såsom sekreterarfunktion i valberedningen för att underlätta valberedningens arbete. Vid behov ska BillerudKorsnäs även svara för skäliga kostnader för externa konsulter och liknande som av valberedningen bedöms nödvändiga för att valberedningen ska kunna fullgöra sitt uppdrag.</w:t>
      </w:r>
    </w:p>
    <w:p w:rsidR="002435BD" w:rsidRPr="003B56ED" w:rsidRDefault="0066537B" w:rsidP="002C1CD7">
      <w:pPr>
        <w:jc w:val="center"/>
      </w:pPr>
      <w:r>
        <w:t>_________________</w:t>
      </w:r>
    </w:p>
    <w:sectPr w:rsidR="002435BD" w:rsidRPr="003B56ED" w:rsidSect="002A2626">
      <w:headerReference w:type="default" r:id="rId8"/>
      <w:footerReference w:type="default" r:id="rId9"/>
      <w:headerReference w:type="first" r:id="rId10"/>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7B" w:rsidRDefault="0066537B" w:rsidP="00D66956">
      <w:r>
        <w:separator/>
      </w:r>
    </w:p>
  </w:endnote>
  <w:endnote w:type="continuationSeparator" w:id="0">
    <w:p w:rsidR="0066537B" w:rsidRDefault="0066537B"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97" w:rsidRPr="00877197" w:rsidRDefault="00877197" w:rsidP="00877197">
    <w:pPr>
      <w:pStyle w:val="Sidfot"/>
      <w:jc w:val="right"/>
      <w:rPr>
        <w:rStyle w:val="Sidnummer"/>
      </w:rPr>
    </w:pPr>
    <w:r w:rsidRPr="00877197">
      <w:rPr>
        <w:rStyle w:val="Sidnummer"/>
      </w:rPr>
      <w:fldChar w:fldCharType="begin"/>
    </w:r>
    <w:r w:rsidRPr="00877197">
      <w:rPr>
        <w:rStyle w:val="Sidnummer"/>
      </w:rPr>
      <w:instrText xml:space="preserve"> PAGE </w:instrText>
    </w:r>
    <w:r w:rsidRPr="00877197">
      <w:rPr>
        <w:rStyle w:val="Sidnummer"/>
      </w:rPr>
      <w:fldChar w:fldCharType="separate"/>
    </w:r>
    <w:r w:rsidR="002C1CD7">
      <w:rPr>
        <w:rStyle w:val="Sidnummer"/>
      </w:rPr>
      <w:t>2</w:t>
    </w:r>
    <w:r w:rsidRPr="00877197">
      <w:rPr>
        <w:rStyle w:val="Sidnummer"/>
      </w:rPr>
      <w:fldChar w:fldCharType="end"/>
    </w:r>
    <w:r w:rsidRPr="00877197">
      <w:rPr>
        <w:rStyle w:val="Sidnummer"/>
      </w:rPr>
      <w:t xml:space="preserve"> (</w:t>
    </w:r>
    <w:r w:rsidRPr="00877197">
      <w:rPr>
        <w:rStyle w:val="Sidnummer"/>
      </w:rPr>
      <w:fldChar w:fldCharType="begin"/>
    </w:r>
    <w:r w:rsidRPr="00877197">
      <w:rPr>
        <w:rStyle w:val="Sidnummer"/>
      </w:rPr>
      <w:instrText xml:space="preserve"> NUMPAGES </w:instrText>
    </w:r>
    <w:r w:rsidRPr="00877197">
      <w:rPr>
        <w:rStyle w:val="Sidnummer"/>
      </w:rPr>
      <w:fldChar w:fldCharType="separate"/>
    </w:r>
    <w:r w:rsidR="008C1AC3">
      <w:rPr>
        <w:rStyle w:val="Sidnummer"/>
      </w:rPr>
      <w:t>1</w:t>
    </w:r>
    <w:r w:rsidRPr="00877197">
      <w:rPr>
        <w:rStyle w:val="Sidnummer"/>
      </w:rPr>
      <w:fldChar w:fldCharType="end"/>
    </w:r>
    <w:r w:rsidRPr="00877197">
      <w:rPr>
        <w:rStyle w:val="Sidnummer"/>
      </w:rPr>
      <w:t>)</w:t>
    </w:r>
  </w:p>
  <w:p w:rsidR="00E5494D" w:rsidRPr="00E5494D" w:rsidRDefault="00E5494D" w:rsidP="00E549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7B" w:rsidRDefault="0066537B" w:rsidP="00D66956">
      <w:r>
        <w:separator/>
      </w:r>
    </w:p>
  </w:footnote>
  <w:footnote w:type="continuationSeparator" w:id="0">
    <w:p w:rsidR="0066537B" w:rsidRDefault="0066537B"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2" w:name="bkmLogo2"/>
          <w:r>
            <w:rPr>
              <w:noProof/>
              <w:lang w:eastAsia="sv-SE"/>
            </w:rPr>
            <w:drawing>
              <wp:inline distT="0" distB="0" distL="0" distR="0">
                <wp:extent cx="1874520" cy="448310"/>
                <wp:effectExtent l="0" t="0" r="0" b="8890"/>
                <wp:docPr id="2"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8240" behindDoc="0" locked="1" layoutInCell="1" allowOverlap="1">
                    <wp:simplePos x="0" y="0"/>
                    <wp:positionH relativeFrom="page">
                      <wp:align>center</wp:align>
                    </wp:positionH>
                    <wp:positionV relativeFrom="page">
                      <wp:posOffset>619124</wp:posOffset>
                    </wp:positionV>
                    <wp:extent cx="6120130" cy="0"/>
                    <wp:effectExtent l="0" t="0" r="13970" b="19050"/>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52D188" id="Rak 7" o:spid="_x0000_s1026" style="position:absolute;z-index:25165824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M023Wu+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2"/>
  </w:tbl>
  <w:p w:rsidR="00D2063F" w:rsidRPr="00262F1C" w:rsidRDefault="00D2063F" w:rsidP="00D206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3" w:name="bkmLogo1"/>
          <w:r>
            <w:rPr>
              <w:noProof/>
              <w:lang w:eastAsia="sv-SE"/>
            </w:rPr>
            <w:drawing>
              <wp:inline distT="0" distB="0" distL="0" distR="0">
                <wp:extent cx="1874520" cy="448310"/>
                <wp:effectExtent l="0" t="0" r="0" b="8890"/>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7216" behindDoc="0" locked="1" layoutInCell="1" allowOverlap="1">
                    <wp:simplePos x="0" y="0"/>
                    <wp:positionH relativeFrom="page">
                      <wp:align>center</wp:align>
                    </wp:positionH>
                    <wp:positionV relativeFrom="page">
                      <wp:posOffset>619124</wp:posOffset>
                    </wp:positionV>
                    <wp:extent cx="6120130" cy="0"/>
                    <wp:effectExtent l="0" t="0" r="13970" b="19050"/>
                    <wp:wrapNone/>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9FFA6E" id="Rak 5" o:spid="_x0000_s1026" style="position:absolute;z-index:251657216;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Dw6Tze+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3"/>
  </w:tbl>
  <w:p w:rsidR="00D2063F" w:rsidRPr="00262F1C" w:rsidRDefault="00D2063F" w:rsidP="00D2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3FE6"/>
    <w:multiLevelType w:val="hybridMultilevel"/>
    <w:tmpl w:val="17383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10"/>
  </w:num>
  <w:num w:numId="2">
    <w:abstractNumId w:val="5"/>
  </w:num>
  <w:num w:numId="3">
    <w:abstractNumId w:val="14"/>
  </w:num>
  <w:num w:numId="4">
    <w:abstractNumId w:val="14"/>
  </w:num>
  <w:num w:numId="5">
    <w:abstractNumId w:val="14"/>
  </w:num>
  <w:num w:numId="6">
    <w:abstractNumId w:val="14"/>
  </w:num>
  <w:num w:numId="7">
    <w:abstractNumId w:val="14"/>
  </w:num>
  <w:num w:numId="8">
    <w:abstractNumId w:val="14"/>
  </w:num>
  <w:num w:numId="9">
    <w:abstractNumId w:val="2"/>
  </w:num>
  <w:num w:numId="10">
    <w:abstractNumId w:val="3"/>
  </w:num>
  <w:num w:numId="11">
    <w:abstractNumId w:val="2"/>
  </w:num>
  <w:num w:numId="12">
    <w:abstractNumId w:val="4"/>
  </w:num>
  <w:num w:numId="13">
    <w:abstractNumId w:val="11"/>
  </w:num>
  <w:num w:numId="14">
    <w:abstractNumId w:val="8"/>
  </w:num>
  <w:num w:numId="15">
    <w:abstractNumId w:val="6"/>
  </w:num>
  <w:num w:numId="16">
    <w:abstractNumId w:val="9"/>
  </w:num>
  <w:num w:numId="17">
    <w:abstractNumId w:val="13"/>
  </w:num>
  <w:num w:numId="18">
    <w:abstractNumId w:val="7"/>
  </w:num>
  <w:num w:numId="19">
    <w:abstractNumId w:val="15"/>
  </w:num>
  <w:num w:numId="20">
    <w:abstractNumId w:val="0"/>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7B"/>
    <w:rsid w:val="00000AD7"/>
    <w:rsid w:val="000071E9"/>
    <w:rsid w:val="00012430"/>
    <w:rsid w:val="000362F7"/>
    <w:rsid w:val="00037827"/>
    <w:rsid w:val="00041C9C"/>
    <w:rsid w:val="000438DE"/>
    <w:rsid w:val="00046E18"/>
    <w:rsid w:val="0005293C"/>
    <w:rsid w:val="000607E1"/>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53A07"/>
    <w:rsid w:val="001716BC"/>
    <w:rsid w:val="00174489"/>
    <w:rsid w:val="001859D0"/>
    <w:rsid w:val="00194E62"/>
    <w:rsid w:val="001951D3"/>
    <w:rsid w:val="00196998"/>
    <w:rsid w:val="001A016A"/>
    <w:rsid w:val="001B0564"/>
    <w:rsid w:val="001B6442"/>
    <w:rsid w:val="001C3518"/>
    <w:rsid w:val="001D488E"/>
    <w:rsid w:val="001D4A83"/>
    <w:rsid w:val="001E378B"/>
    <w:rsid w:val="001E648C"/>
    <w:rsid w:val="001F76EB"/>
    <w:rsid w:val="002001F1"/>
    <w:rsid w:val="00200687"/>
    <w:rsid w:val="0020087A"/>
    <w:rsid w:val="00201492"/>
    <w:rsid w:val="00207106"/>
    <w:rsid w:val="002144DA"/>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93085"/>
    <w:rsid w:val="00295F73"/>
    <w:rsid w:val="002A1628"/>
    <w:rsid w:val="002A2626"/>
    <w:rsid w:val="002A43B9"/>
    <w:rsid w:val="002B3087"/>
    <w:rsid w:val="002B6ECB"/>
    <w:rsid w:val="002C1CD7"/>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50EC"/>
    <w:rsid w:val="004A2048"/>
    <w:rsid w:val="004B16CB"/>
    <w:rsid w:val="004B624C"/>
    <w:rsid w:val="004C2367"/>
    <w:rsid w:val="004C476B"/>
    <w:rsid w:val="004C743F"/>
    <w:rsid w:val="004D28B3"/>
    <w:rsid w:val="004D590C"/>
    <w:rsid w:val="004D6A0D"/>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62B4D"/>
    <w:rsid w:val="0066537B"/>
    <w:rsid w:val="00666573"/>
    <w:rsid w:val="00673BB1"/>
    <w:rsid w:val="00675D14"/>
    <w:rsid w:val="006775F2"/>
    <w:rsid w:val="0068177D"/>
    <w:rsid w:val="006931E3"/>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62652"/>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C1AC3"/>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7A18"/>
    <w:rsid w:val="00AA2C0D"/>
    <w:rsid w:val="00AA48CA"/>
    <w:rsid w:val="00AC0605"/>
    <w:rsid w:val="00AC07F2"/>
    <w:rsid w:val="00AC12CD"/>
    <w:rsid w:val="00AC40E3"/>
    <w:rsid w:val="00AD16B5"/>
    <w:rsid w:val="00AE27C5"/>
    <w:rsid w:val="00AF2984"/>
    <w:rsid w:val="00AF2B39"/>
    <w:rsid w:val="00AF3E64"/>
    <w:rsid w:val="00B03C58"/>
    <w:rsid w:val="00B063EF"/>
    <w:rsid w:val="00B07D85"/>
    <w:rsid w:val="00B12CE5"/>
    <w:rsid w:val="00B32866"/>
    <w:rsid w:val="00B369C3"/>
    <w:rsid w:val="00B4627D"/>
    <w:rsid w:val="00B537F9"/>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529D"/>
    <w:rsid w:val="00C77969"/>
    <w:rsid w:val="00C805B5"/>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365"/>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417"/>
    <w:rsid w:val="00F83805"/>
    <w:rsid w:val="00F83CA0"/>
    <w:rsid w:val="00F83E3C"/>
    <w:rsid w:val="00F91E6E"/>
    <w:rsid w:val="00F936EC"/>
    <w:rsid w:val="00FA3EA8"/>
    <w:rsid w:val="00FA7C16"/>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7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060A"/>
    <w:pPr>
      <w:spacing w:after="140" w:line="290" w:lineRule="auto"/>
    </w:pPr>
    <w:rPr>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K%20Templates\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D73D-6EFB-4436-B32D-61C45B2E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Basic.dotx</Template>
  <TotalTime>0</TotalTime>
  <Pages>1</Pages>
  <Words>517</Words>
  <Characters>2744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2017-10-12T14:52:00Z</dcterms:created>
  <dcterms:modified xsi:type="dcterms:W3CDTF">2018-10-02T14:30:00Z</dcterms:modified>
</cp:coreProperties>
</file>